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exact"/>
      </w:pPr>
    </w:p>
    <w:p>
      <w:pPr>
        <w:suppressAutoHyphens w:val="0"/>
        <w:spacing w:after="160" w:line="259" w:lineRule="auto"/>
        <w:rPr>
          <w:rFonts w:hint="default"/>
          <w:lang w:val="ru-RU"/>
        </w:rPr>
      </w:pPr>
      <w:r>
        <w:drawing>
          <wp:inline distT="0" distB="0" distL="114300" distR="114300">
            <wp:extent cx="6116320" cy="8484870"/>
            <wp:effectExtent l="0" t="0" r="17780" b="11430"/>
            <wp:docPr id="3" name="Изображение 3" descr="Прик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Прика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rFonts w:hint="default"/>
          <w:lang w:val="ru-RU"/>
        </w:rPr>
        <w:drawing>
          <wp:inline distT="0" distB="0" distL="114300" distR="114300">
            <wp:extent cx="6116320" cy="8484870"/>
            <wp:effectExtent l="0" t="0" r="17780" b="11430"/>
            <wp:docPr id="2" name="Изображение 2" descr="Порядок и условия осуществления пере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Порядок и условия осуществления перевод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uppressAutoHyphens w:val="0"/>
        <w:spacing w:after="160" w:line="259" w:lineRule="auto"/>
        <w:rPr>
          <w:rFonts w:hint="default"/>
          <w:lang w:val="ru-RU"/>
        </w:rPr>
      </w:pPr>
    </w:p>
    <w:p>
      <w:pPr>
        <w:suppressAutoHyphens w:val="0"/>
        <w:spacing w:after="160" w:line="259" w:lineRule="auto"/>
        <w:rPr>
          <w:rFonts w:hint="default"/>
          <w:lang w:val="ru-RU"/>
        </w:rPr>
      </w:pPr>
    </w:p>
    <w:p>
      <w:pPr>
        <w:suppressAutoHyphens w:val="0"/>
        <w:spacing w:after="160" w:line="259" w:lineRule="auto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вида «Ладушки» с.Истобенск Оричевского района Кировской области в следующих случаях:</w:t>
      </w:r>
    </w:p>
    <w:p>
      <w:pPr>
        <w:suppressAutoHyphens w:val="0"/>
        <w:spacing w:after="160" w:line="259" w:lineRule="auto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- по инициативе родителей (законных представителей) несовершеннолетнего обучающегося (далее - обучающийся);</w:t>
      </w:r>
    </w:p>
    <w:p>
      <w:pPr>
        <w:pStyle w:val="9"/>
        <w:numPr>
          <w:ilvl w:val="0"/>
          <w:numId w:val="0"/>
        </w:numPr>
        <w:shd w:val="clear" w:color="auto" w:fill="FFFFFF"/>
        <w:spacing w:line="360" w:lineRule="auto"/>
        <w:ind w:left="490" w:leftChars="0"/>
        <w:jc w:val="both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-  в случае прекращения деятельности исходной организации, аннулирования лицензии на осуществление образовательной деятельности (далее лицензия);</w:t>
      </w:r>
    </w:p>
    <w:p>
      <w:pPr>
        <w:pStyle w:val="9"/>
        <w:numPr>
          <w:ilvl w:val="0"/>
          <w:numId w:val="0"/>
        </w:numPr>
        <w:shd w:val="clear" w:color="auto" w:fill="FFFFFF"/>
        <w:spacing w:line="360" w:lineRule="auto"/>
        <w:ind w:left="490" w:leftChars="0"/>
        <w:jc w:val="both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- в случае приостановления действия лицензии.</w:t>
      </w:r>
    </w:p>
    <w:p>
      <w:pPr>
        <w:pStyle w:val="9"/>
        <w:numPr>
          <w:ilvl w:val="0"/>
          <w:numId w:val="0"/>
        </w:numPr>
        <w:shd w:val="clear" w:color="auto" w:fill="FFFFFF"/>
        <w:spacing w:line="360" w:lineRule="auto"/>
        <w:ind w:left="490" w:leftChars="0"/>
        <w:jc w:val="both"/>
        <w:rPr>
          <w:rFonts w:hint="default"/>
          <w:b w:val="0"/>
          <w:bCs/>
          <w:sz w:val="22"/>
          <w:szCs w:val="22"/>
          <w:lang w:val="ru-RU"/>
        </w:rPr>
      </w:pPr>
      <w:r>
        <w:rPr>
          <w:rFonts w:hint="default"/>
          <w:b/>
          <w:sz w:val="28"/>
          <w:szCs w:val="28"/>
          <w:lang w:val="ru-RU"/>
        </w:rPr>
        <w:t>*</w:t>
      </w:r>
      <w:r>
        <w:rPr>
          <w:b w:val="0"/>
          <w:bCs/>
          <w:sz w:val="20"/>
          <w:szCs w:val="20"/>
        </w:rPr>
        <w:t>муниципально</w:t>
      </w:r>
      <w:r>
        <w:rPr>
          <w:b w:val="0"/>
          <w:bCs/>
          <w:sz w:val="20"/>
          <w:szCs w:val="20"/>
          <w:lang w:val="ru-RU"/>
        </w:rPr>
        <w:t>е</w:t>
      </w:r>
      <w:r>
        <w:rPr>
          <w:b w:val="0"/>
          <w:bCs/>
          <w:sz w:val="20"/>
          <w:szCs w:val="20"/>
        </w:rPr>
        <w:t xml:space="preserve"> дошкольно</w:t>
      </w:r>
      <w:r>
        <w:rPr>
          <w:b w:val="0"/>
          <w:bCs/>
          <w:sz w:val="20"/>
          <w:szCs w:val="20"/>
          <w:lang w:val="ru-RU"/>
        </w:rPr>
        <w:t>е</w:t>
      </w:r>
      <w:r>
        <w:rPr>
          <w:b w:val="0"/>
          <w:bCs/>
          <w:sz w:val="20"/>
          <w:szCs w:val="20"/>
        </w:rPr>
        <w:t xml:space="preserve"> образовательно</w:t>
      </w:r>
      <w:r>
        <w:rPr>
          <w:b w:val="0"/>
          <w:bCs/>
          <w:sz w:val="20"/>
          <w:szCs w:val="20"/>
          <w:lang w:val="ru-RU"/>
        </w:rPr>
        <w:t>е</w:t>
      </w:r>
      <w:r>
        <w:rPr>
          <w:b w:val="0"/>
          <w:bCs/>
          <w:sz w:val="20"/>
          <w:szCs w:val="20"/>
        </w:rPr>
        <w:t xml:space="preserve"> казенно</w:t>
      </w:r>
      <w:r>
        <w:rPr>
          <w:b w:val="0"/>
          <w:bCs/>
          <w:sz w:val="20"/>
          <w:szCs w:val="20"/>
          <w:lang w:val="ru-RU"/>
        </w:rPr>
        <w:t>е</w:t>
      </w:r>
      <w:r>
        <w:rPr>
          <w:b w:val="0"/>
          <w:bCs/>
          <w:sz w:val="20"/>
          <w:szCs w:val="20"/>
        </w:rPr>
        <w:t xml:space="preserve"> учреждени</w:t>
      </w:r>
      <w:r>
        <w:rPr>
          <w:b w:val="0"/>
          <w:bCs/>
          <w:sz w:val="20"/>
          <w:szCs w:val="20"/>
          <w:lang w:val="ru-RU"/>
        </w:rPr>
        <w:t>е</w:t>
      </w:r>
      <w:r>
        <w:rPr>
          <w:b w:val="0"/>
          <w:bCs/>
          <w:sz w:val="20"/>
          <w:szCs w:val="20"/>
        </w:rPr>
        <w:t xml:space="preserve"> детск</w:t>
      </w:r>
      <w:r>
        <w:rPr>
          <w:b w:val="0"/>
          <w:bCs/>
          <w:sz w:val="20"/>
          <w:szCs w:val="20"/>
          <w:lang w:val="ru-RU"/>
        </w:rPr>
        <w:t>ий</w:t>
      </w:r>
      <w:r>
        <w:rPr>
          <w:b w:val="0"/>
          <w:bCs/>
          <w:sz w:val="20"/>
          <w:szCs w:val="20"/>
        </w:rPr>
        <w:t xml:space="preserve"> сад</w:t>
      </w:r>
      <w:r>
        <w:rPr>
          <w:rFonts w:hint="default"/>
          <w:b w:val="0"/>
          <w:bCs/>
          <w:sz w:val="20"/>
          <w:szCs w:val="20"/>
          <w:lang w:val="ru-RU"/>
        </w:rPr>
        <w:t xml:space="preserve"> общеразвивающего вида </w:t>
      </w:r>
      <w:r>
        <w:rPr>
          <w:b w:val="0"/>
          <w:bCs/>
          <w:sz w:val="20"/>
          <w:szCs w:val="20"/>
        </w:rPr>
        <w:t xml:space="preserve"> «</w:t>
      </w:r>
      <w:r>
        <w:rPr>
          <w:b w:val="0"/>
          <w:bCs/>
          <w:sz w:val="20"/>
          <w:szCs w:val="20"/>
          <w:lang w:val="ru-RU"/>
        </w:rPr>
        <w:t>Ладушки</w:t>
      </w:r>
      <w:r>
        <w:rPr>
          <w:b w:val="0"/>
          <w:bCs/>
          <w:sz w:val="20"/>
          <w:szCs w:val="20"/>
        </w:rPr>
        <w:t xml:space="preserve">» </w:t>
      </w:r>
      <w:r>
        <w:rPr>
          <w:b w:val="0"/>
          <w:bCs/>
          <w:sz w:val="20"/>
          <w:szCs w:val="20"/>
          <w:lang w:val="ru-RU"/>
        </w:rPr>
        <w:t>с</w:t>
      </w:r>
      <w:r>
        <w:rPr>
          <w:rFonts w:hint="default"/>
          <w:b w:val="0"/>
          <w:bCs/>
          <w:sz w:val="20"/>
          <w:szCs w:val="20"/>
          <w:lang w:val="ru-RU"/>
        </w:rPr>
        <w:t>.Истобенск</w:t>
      </w:r>
      <w:r>
        <w:rPr>
          <w:b w:val="0"/>
          <w:bCs/>
          <w:sz w:val="20"/>
          <w:szCs w:val="20"/>
        </w:rPr>
        <w:t xml:space="preserve"> Оричевского района Кировской области</w:t>
      </w:r>
      <w:r>
        <w:rPr>
          <w:rFonts w:hint="default"/>
          <w:b w:val="0"/>
          <w:bCs/>
          <w:sz w:val="20"/>
          <w:szCs w:val="20"/>
          <w:lang w:val="ru-RU"/>
        </w:rPr>
        <w:t xml:space="preserve"> рассматривается в настоящем Порядке как исходная, так и принимающая организация.</w:t>
      </w:r>
    </w:p>
    <w:p>
      <w:pPr>
        <w:pStyle w:val="9"/>
        <w:numPr>
          <w:ilvl w:val="0"/>
          <w:numId w:val="0"/>
        </w:numPr>
        <w:shd w:val="clear" w:color="auto" w:fill="FFFFFF"/>
        <w:spacing w:line="360" w:lineRule="auto"/>
        <w:ind w:firstLine="420" w:firstLineChars="150"/>
        <w:jc w:val="both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2.Учредитель исходной организации и (или) уполномоченный им орган управления исходной организацией (далее Учредитель) обеспечивает перевод обучающихся с письменного согласия их родителей (законных представителей).</w:t>
      </w:r>
    </w:p>
    <w:p>
      <w:pPr>
        <w:pStyle w:val="9"/>
        <w:numPr>
          <w:ilvl w:val="0"/>
          <w:numId w:val="0"/>
        </w:numPr>
        <w:shd w:val="clear" w:color="auto" w:fill="FFFFFF"/>
        <w:spacing w:line="360" w:lineRule="auto"/>
        <w:ind w:left="400" w:leftChars="0"/>
        <w:jc w:val="both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3.Перевод обучающихся не зависит от периода (времени) учебного года.</w:t>
      </w:r>
    </w:p>
    <w:p>
      <w:pPr>
        <w:pStyle w:val="9"/>
        <w:numPr>
          <w:ilvl w:val="0"/>
          <w:numId w:val="0"/>
        </w:numPr>
        <w:shd w:val="clear" w:color="auto" w:fill="FFFFFF"/>
        <w:spacing w:line="360" w:lineRule="auto"/>
        <w:ind w:left="400" w:leftChars="0"/>
        <w:jc w:val="both"/>
        <w:rPr>
          <w:rFonts w:hint="default"/>
          <w:b w:val="0"/>
          <w:bCs/>
          <w:sz w:val="28"/>
          <w:szCs w:val="28"/>
          <w:lang w:val="ru-RU"/>
        </w:rPr>
      </w:pPr>
    </w:p>
    <w:p>
      <w:pPr>
        <w:pStyle w:val="9"/>
        <w:numPr>
          <w:ilvl w:val="0"/>
          <w:numId w:val="0"/>
        </w:numPr>
        <w:shd w:val="clear" w:color="auto" w:fill="FFFFFF"/>
        <w:spacing w:line="360" w:lineRule="auto"/>
        <w:ind w:left="400" w:leftChars="0"/>
        <w:jc w:val="center"/>
        <w:rPr>
          <w:rFonts w:hint="default"/>
          <w:b/>
          <w:bCs w:val="0"/>
          <w:sz w:val="28"/>
          <w:szCs w:val="28"/>
          <w:lang w:val="ru-RU"/>
        </w:rPr>
      </w:pPr>
      <w:r>
        <w:rPr>
          <w:rFonts w:hint="default"/>
          <w:b/>
          <w:bCs w:val="0"/>
          <w:sz w:val="28"/>
          <w:szCs w:val="28"/>
          <w:lang w:val="en-US"/>
        </w:rPr>
        <w:t>II.</w:t>
      </w:r>
      <w:r>
        <w:rPr>
          <w:rFonts w:hint="default"/>
          <w:b/>
          <w:bCs w:val="0"/>
          <w:sz w:val="28"/>
          <w:szCs w:val="28"/>
          <w:lang w:val="ru-RU"/>
        </w:rPr>
        <w:t>Перевод обучающегося по инициативе его родителей (законных представителей)</w:t>
      </w:r>
    </w:p>
    <w:p>
      <w:pPr>
        <w:pStyle w:val="9"/>
        <w:numPr>
          <w:ilvl w:val="0"/>
          <w:numId w:val="0"/>
        </w:numPr>
        <w:shd w:val="clear" w:color="auto" w:fill="FFFFFF"/>
        <w:spacing w:line="360" w:lineRule="auto"/>
        <w:ind w:left="400" w:leftChars="0"/>
        <w:jc w:val="both"/>
        <w:rPr>
          <w:rFonts w:hint="default" w:eastAsia="Calibri"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 xml:space="preserve">4.Родители (законные представители) обучающегося в праве по собственной инициативе перевести обучающегося в государственную, муниципальную или частную образовательную организацию, </w:t>
      </w:r>
      <w:r>
        <w:rPr>
          <w:rFonts w:hint="default" w:eastAsia="Calibri"/>
          <w:sz w:val="28"/>
          <w:szCs w:val="28"/>
          <w:lang w:val="ru-RU"/>
        </w:rPr>
        <w:t>осуществляющую образовательную деятельность по образовательным программам дошкольного образования.</w:t>
      </w:r>
    </w:p>
    <w:p>
      <w:pPr>
        <w:pStyle w:val="9"/>
        <w:numPr>
          <w:ilvl w:val="0"/>
          <w:numId w:val="0"/>
        </w:numPr>
        <w:shd w:val="clear" w:color="auto" w:fill="FFFFFF"/>
        <w:spacing w:line="360" w:lineRule="auto"/>
        <w:ind w:left="400" w:leftChars="0"/>
        <w:jc w:val="both"/>
        <w:rPr>
          <w:sz w:val="28"/>
          <w:szCs w:val="28"/>
        </w:rPr>
      </w:pPr>
      <w:r>
        <w:rPr>
          <w:rFonts w:hint="default" w:eastAsia="Calibri"/>
          <w:sz w:val="28"/>
          <w:szCs w:val="28"/>
          <w:lang w:val="ru-RU"/>
        </w:rPr>
        <w:t>4.1.</w:t>
      </w:r>
      <w:r>
        <w:rPr>
          <w:rFonts w:hint="default"/>
          <w:b w:val="0"/>
          <w:bCs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</w:rPr>
        <w:t xml:space="preserve"> П</w:t>
      </w:r>
      <w:r>
        <w:rPr>
          <w:sz w:val="28"/>
          <w:szCs w:val="28"/>
        </w:rPr>
        <w:t xml:space="preserve">ри переводе в государственную или муниципальную образовательную организацию, осуществляющую образовательную деятельность по образовательным программам дошкольного образования (далее - государственная или муниципальная образовательная организация), родители (законные представители): </w:t>
      </w:r>
    </w:p>
    <w:p>
      <w:pPr>
        <w:spacing w:line="360" w:lineRule="auto"/>
        <w:ind w:firstLine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обращаются в орган исполнительной власти субъекта Российской Федерации или орган местного самоуправления для направления в государственную или муниципальную образовательную организацию в рамках государственной или муниципальной услуги в порядке, предусмотренном </w:t>
      </w:r>
      <w:r>
        <w:fldChar w:fldCharType="begin"/>
      </w:r>
      <w:r>
        <w:instrText xml:space="preserve"> HYPERLINK "https://login.consultant.ru/link/?req=doc&amp;base=LAW&amp;n=400290&amp;dst=100040&amp;field=134&amp;date=23.01.2023" </w:instrText>
      </w:r>
      <w:r>
        <w:fldChar w:fldCharType="separate"/>
      </w:r>
      <w:r>
        <w:rPr>
          <w:rStyle w:val="4"/>
          <w:color w:val="auto"/>
          <w:sz w:val="28"/>
          <w:szCs w:val="28"/>
          <w:u w:val="none"/>
        </w:rPr>
        <w:t>пунктами 8</w:t>
      </w:r>
      <w:r>
        <w:rPr>
          <w:rStyle w:val="4"/>
          <w:color w:val="auto"/>
          <w:sz w:val="28"/>
          <w:szCs w:val="28"/>
          <w:u w:val="none"/>
        </w:rPr>
        <w:fldChar w:fldCharType="end"/>
      </w:r>
      <w:r>
        <w:rPr>
          <w:sz w:val="28"/>
          <w:szCs w:val="28"/>
        </w:rPr>
        <w:t xml:space="preserve">, </w:t>
      </w:r>
      <w:r>
        <w:fldChar w:fldCharType="begin"/>
      </w:r>
      <w:r>
        <w:instrText xml:space="preserve"> HYPERLINK "https://login.consultant.ru/link/?req=doc&amp;base=LAW&amp;n=400290&amp;dst=100054&amp;field=134&amp;date=23.01.2023" </w:instrText>
      </w:r>
      <w:r>
        <w:fldChar w:fldCharType="separate"/>
      </w:r>
      <w:r>
        <w:rPr>
          <w:rStyle w:val="4"/>
          <w:color w:val="auto"/>
          <w:sz w:val="28"/>
          <w:szCs w:val="28"/>
          <w:u w:val="none"/>
        </w:rPr>
        <w:t>9</w:t>
      </w:r>
      <w:r>
        <w:rPr>
          <w:rStyle w:val="4"/>
          <w:color w:val="auto"/>
          <w:sz w:val="28"/>
          <w:szCs w:val="28"/>
          <w:u w:val="none"/>
        </w:rPr>
        <w:fldChar w:fldCharType="end"/>
      </w:r>
      <w:r>
        <w:rPr>
          <w:sz w:val="28"/>
          <w:szCs w:val="28"/>
        </w:rPr>
        <w:t xml:space="preserve"> Порядка приема на обучение по образовательным программам дошкольного образования, утвержденного приказом Министерства просвещения Российской Федерации от 15.05.2020 № 236 «Об утверждении Порядка приема на обучение по образовательным программам дошкольного образования»; </w:t>
      </w:r>
    </w:p>
    <w:p>
      <w:pPr>
        <w:spacing w:line="360" w:lineRule="auto"/>
        <w:ind w:firstLine="540"/>
        <w:jc w:val="left"/>
        <w:rPr>
          <w:sz w:val="28"/>
          <w:szCs w:val="28"/>
        </w:rPr>
      </w:pPr>
      <w:r>
        <w:rPr>
          <w:sz w:val="28"/>
          <w:szCs w:val="28"/>
        </w:rPr>
        <w:t>после получения информации о предоставлении места в государственной или муниципальной образовательной организации обращаются в исходную организацию с заявлением об отчислении обучающегося в связи с переводом в принимающую организацию.</w:t>
      </w:r>
    </w:p>
    <w:p>
      <w:pPr>
        <w:spacing w:line="360" w:lineRule="auto"/>
        <w:jc w:val="left"/>
        <w:rPr>
          <w:rFonts w:hint="default"/>
          <w:sz w:val="28"/>
          <w:szCs w:val="28"/>
          <w:lang w:val="ru-RU"/>
        </w:rPr>
      </w:pPr>
      <w:r>
        <w:rPr>
          <w:rFonts w:hint="default" w:eastAsia="Calibri"/>
          <w:sz w:val="28"/>
          <w:szCs w:val="28"/>
          <w:lang w:val="ru-RU"/>
        </w:rPr>
        <w:t xml:space="preserve">4.2. При переводе в частную образовательную организацию, </w:t>
      </w:r>
      <w:r>
        <w:rPr>
          <w:sz w:val="28"/>
          <w:szCs w:val="28"/>
        </w:rPr>
        <w:t>осуществляющую образовательную деятельность по образовательным программам дошкольного образования</w:t>
      </w:r>
      <w:r>
        <w:rPr>
          <w:rFonts w:hint="default"/>
          <w:sz w:val="28"/>
          <w:szCs w:val="28"/>
          <w:lang w:val="ru-RU"/>
        </w:rPr>
        <w:t xml:space="preserve"> (далее частная образовательная организация), родители (законные представители):</w:t>
      </w:r>
    </w:p>
    <w:p>
      <w:pPr>
        <w:spacing w:line="360" w:lineRule="auto"/>
        <w:ind w:left="1394" w:leftChars="697" w:firstLine="0" w:firstLineChars="0"/>
        <w:jc w:val="left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-осуществляют выбор частной образовательной организации;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-обращаются, в том числе с  использованием информационно-телекооммуникационной сети «Интернет» ( далее - сеть Интернет), в выбранную частную образовательную организацию с запросом о наличии свободных мест, соответствующих потребностям в языке образования, родном языке из числа языков народов Российской Федерации, в том числе русском языке как родном языке, в обучении ребенка по адаптированной образовательное программе дошкольного образования и (или) в 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необходимости), в направленности дошкольной группы и режиме пребывания ребенка, желаемой дате приема;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-после получения информации о наличии свободного места обращаются в исходную организацию с заявлением об отчислении обучающегося в связи с переводом в частную образовательную организацию.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5. В заявлении родителей (законных представителей)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обучающегося об  отчислении в порядке перевода в принимающую организацию указываются:</w:t>
      </w:r>
    </w:p>
    <w:p>
      <w:pPr>
        <w:spacing w:line="360" w:lineRule="auto"/>
        <w:ind w:left="1394" w:leftChars="697" w:firstLine="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а) фамилия, имя, отчество (при наличии) обучающегося;</w:t>
      </w:r>
    </w:p>
    <w:p>
      <w:pPr>
        <w:spacing w:line="360" w:lineRule="auto"/>
        <w:ind w:left="1394" w:leftChars="697" w:firstLine="0" w:firstLineChars="0"/>
        <w:jc w:val="both"/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ru-RU"/>
        </w:rPr>
        <w:t>б) дата рождения;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в) направленность группы;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г) наименование принимающей организации. В случае переезда в другую местность родителей (законных представителей) обучающегося указывается в том числе населенный пункт, муниципальное образование, субъект Российской Федерации, в  который осуществляется переезд.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6.На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7.Исходная организация выдает родителям (законным представителям) личное дело обучающегося (далее -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личное дело) с описью содержащихся в нем 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8. Требование предоставления других документов в качестве основания для зачисления обучающегося в принимаемую организацию в связи с переводом из  исходной организации не допускается.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9. Личное дело представляется родителями (законными представителями) обучающегося в принимаемую организацию вместе с  заявлением о зачислении обучающегося в указанную организацию в порядке реревода из исходной организации и предъявлением оригинала доекмента, удостоверяющего личность родителя (законного представителя) обучающегося. При отсутствии 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№ 236 «Об утверждении Порядка приема на обучение по образовательным программам дошкольного образования» (зарегистрирован Министерством юстиции Российской Федерации 17 июня 2020 г., регистрационный № 58681), принимающая организация вправе запросить такие документы у родителя (законного представителя).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9.1. Факт ознакомления родителей (законных представителей) с уставом принимающей организации,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обучающегося в указанную организацию в порядке перевода и заверяется личной подписью родителей (законных представителей) несовершеннолетнего обучающегося.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9.2.При приеме в порядке перевода на обучение по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несовершеннолетних обучающихся.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10.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11.Принимающая организация при зачислении обучающегося, отчисленного из исходящей организации, в течение двух рабочих дней с даты издания распорядительного акта о зачислении обучающего в порядке перевода письменно уведомляет исходную организацию о номере и дате распорядительного акта о зачислении обучающегося в принимаемую организацию.</w:t>
      </w:r>
      <w:r>
        <w:rPr>
          <w:rFonts w:hint="default"/>
          <w:sz w:val="28"/>
          <w:szCs w:val="28"/>
          <w:lang w:val="ru-RU"/>
        </w:rPr>
        <w:br w:type="textWrapping"/>
      </w:r>
    </w:p>
    <w:p>
      <w:pPr>
        <w:spacing w:line="360" w:lineRule="auto"/>
        <w:ind w:left="1394" w:leftChars="697" w:firstLine="0" w:firstLineChars="0"/>
        <w:jc w:val="center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en-US"/>
        </w:rPr>
        <w:t>III.</w:t>
      </w:r>
      <w:r>
        <w:rPr>
          <w:rFonts w:hint="default"/>
          <w:b/>
          <w:bCs/>
          <w:sz w:val="28"/>
          <w:szCs w:val="28"/>
          <w:lang w:val="ru-RU"/>
        </w:rPr>
        <w:t xml:space="preserve"> Перевод обучающегося в случае прекращения деятельности исходной организации, аннулирования лицензии, в случае приостановления действия лицензии</w:t>
      </w:r>
    </w:p>
    <w:p>
      <w:pPr>
        <w:spacing w:line="360" w:lineRule="auto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 xml:space="preserve">   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 xml:space="preserve">                   12. При принятии решения о прекращении деятельности исходной   организации в соответствующем распорядительном акте учредителя 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указывается принимающая организация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 xml:space="preserve"> либо перечень принимающих организаций (далее вместе - принимающая организация), в которую (ые) будут переводиться обучающиеся на основании письменных согласий их родителей (законных представителей) на перевод.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 xml:space="preserve">                  О предстоящем переводе исходная организация в случае прекращения своей деятельности обязана уведомить родителей (законных представителей) обучающихся в письменной форме в течение пяти рабочих дней с момента издпния распорядительного акта учредителя о прекращении деятельности исходящей организации, а также разместить указанное уведомление на своем официально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принимаемую организацию.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13. О причине, влекущей за собой необходимость перевода обучающихся,  исходная организация обязана уведомить учредителя, родителей (законных представителей) обучающихся в письменной форме, а также разместить указанное уведомление на своем официальном сайте в сети Интернет: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 xml:space="preserve">    -  в случае аннулирования лицензии - в течение пяти  рабочих дней с момента вступления в законную силу решения суда;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 xml:space="preserve">     - в случае приостановления действия лицензии - в  течение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пяти рабочих дней с момента  внесения в Реестр лицензий сведений, содержащих информацию о принятом федеральным органом исполнительной власти, осуществляющим 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решения о приостановлении действия лицензии.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14.Учредитель, за исключением случая, указанного в пункте 12 настоящего Порядка,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 возрастной категории обучающихся, направленности группы и осваиваемых ими образовательных программ дошкольного образования.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15.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>
      <w:pPr>
        <w:numPr>
          <w:ilvl w:val="0"/>
          <w:numId w:val="1"/>
        </w:numPr>
        <w:spacing w:line="360" w:lineRule="auto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Исходная организация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 обучающихся из исходной организации, а а также о сроках предоставления письменных согласий родителей (законных представителей) обучающихся на перевод обучающихся в принимаемую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>
      <w:pPr>
        <w:numPr>
          <w:ilvl w:val="0"/>
          <w:numId w:val="1"/>
        </w:numPr>
        <w:spacing w:line="360" w:lineRule="auto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После получения письменных согласий родителей  (законных представителей)обучающихся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>
      <w:pPr>
        <w:numPr>
          <w:ilvl w:val="0"/>
          <w:numId w:val="1"/>
        </w:numPr>
        <w:spacing w:line="360" w:lineRule="auto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 xml:space="preserve">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>
      <w:pPr>
        <w:numPr>
          <w:ilvl w:val="0"/>
          <w:numId w:val="1"/>
        </w:numPr>
        <w:spacing w:line="360" w:lineRule="auto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 xml:space="preserve"> Исходная организация передает в принимаемую организацию списочный состав обучающихся, письменные согласия родителей (законных представителей) обучающихся, личные дела.</w:t>
      </w:r>
    </w:p>
    <w:p>
      <w:pPr>
        <w:numPr>
          <w:ilvl w:val="0"/>
          <w:numId w:val="1"/>
        </w:numPr>
        <w:spacing w:line="360" w:lineRule="auto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>
      <w:pPr>
        <w:numPr>
          <w:ilvl w:val="0"/>
          <w:numId w:val="0"/>
        </w:numPr>
        <w:spacing w:line="360" w:lineRule="auto"/>
        <w:ind w:left="140" w:hanging="140" w:hangingChars="5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 xml:space="preserve">     В распорядительном акте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о зачислении делается запись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В принимающей организации на основании переданных личных дел на обучающихся формируются новые личные дела, включающие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b/>
          <w:bCs/>
          <w:sz w:val="28"/>
          <w:szCs w:val="28"/>
          <w:lang w:val="en-US"/>
        </w:rPr>
        <w:t>IV</w:t>
      </w:r>
      <w:r>
        <w:rPr>
          <w:rFonts w:hint="default"/>
          <w:b/>
          <w:bCs/>
          <w:sz w:val="28"/>
          <w:szCs w:val="28"/>
          <w:lang w:val="ru-RU"/>
        </w:rPr>
        <w:t>. Порядок и основания перевода обучающихся из группы в группу внутри муниципального дошкольного образовательного казенного учреждения детского сада общеразвивающего вида «Ладушки» с.Истобенск Оричевского района Кировской области (далее - Учеждение)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b/>
          <w:bCs/>
          <w:sz w:val="28"/>
          <w:szCs w:val="28"/>
          <w:lang w:val="ru-RU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 xml:space="preserve"> Перевод воспитанников из группы внутри Учреждения осуществляется в следующих случаях: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 xml:space="preserve">     - в связи с достижением воспитанниками следующего возрастного периода на основании приказа заведующего Учреждения;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 xml:space="preserve">     в иных случаях по заявлению родителей (законных представителей).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23. Перевод в следующую возрастную группу осуществляется ежегодно не позднее 31 августа в связи с достижением воспитанниками следующего возрастного периода, на основании распорядительного акта (приказа) заведующего Учреждением.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24. Перевод воспитанников из группы в группу внутри учреждения в иных случаях по заявлению родителей осуществляется при наличии мест в группах на основании распорядительного акта (приказа) руководителя Учреждением.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25. Перевод на определенный срок воспитанника на летний период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>в другую образовательную организацию осуществляется при наличии свободных мест по желанию родителя (законного представителя), по графику работы Учреждения, согласованному с Учредителем, , и на основании заявления родителя и распорядительного акта (приказа) руководителя Учреждения.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sz w:val="28"/>
          <w:szCs w:val="28"/>
          <w:lang w:val="ru-RU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 xml:space="preserve">                                       _____________________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rFonts w:hint="default"/>
          <w:sz w:val="28"/>
          <w:szCs w:val="28"/>
          <w:lang w:val="ru-RU"/>
        </w:rPr>
        <w:br w:type="textWrapping"/>
      </w:r>
      <w:r>
        <w:rPr>
          <w:rFonts w:hint="default"/>
          <w:sz w:val="28"/>
          <w:szCs w:val="28"/>
          <w:lang w:val="ru-RU"/>
        </w:rPr>
        <w:br w:type="textWrapping"/>
      </w:r>
    </w:p>
    <w:sectPr>
      <w:headerReference r:id="rId5" w:type="default"/>
      <w:pgSz w:w="11906" w:h="16838"/>
      <w:pgMar w:top="1418" w:right="567" w:bottom="1134" w:left="1701" w:header="709" w:footer="709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671126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CD99CC"/>
    <w:multiLevelType w:val="singleLevel"/>
    <w:tmpl w:val="F6CD99CC"/>
    <w:lvl w:ilvl="0" w:tentative="0">
      <w:start w:val="16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mirrorMargins w:val="1"/>
  <w:documentProtection w:enforcement="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069"/>
    <w:rsid w:val="000273C9"/>
    <w:rsid w:val="00037488"/>
    <w:rsid w:val="00074FE4"/>
    <w:rsid w:val="000B0819"/>
    <w:rsid w:val="00100D9E"/>
    <w:rsid w:val="001055F2"/>
    <w:rsid w:val="001353A4"/>
    <w:rsid w:val="00154AB3"/>
    <w:rsid w:val="001B5DAC"/>
    <w:rsid w:val="0021745E"/>
    <w:rsid w:val="00260979"/>
    <w:rsid w:val="00273B37"/>
    <w:rsid w:val="0029441B"/>
    <w:rsid w:val="002A4AFF"/>
    <w:rsid w:val="002A4E66"/>
    <w:rsid w:val="003A0007"/>
    <w:rsid w:val="003C72C3"/>
    <w:rsid w:val="003F346C"/>
    <w:rsid w:val="003F5B53"/>
    <w:rsid w:val="003F7074"/>
    <w:rsid w:val="0042743F"/>
    <w:rsid w:val="00430F1B"/>
    <w:rsid w:val="00456010"/>
    <w:rsid w:val="004662CE"/>
    <w:rsid w:val="00491761"/>
    <w:rsid w:val="00497069"/>
    <w:rsid w:val="004E72D6"/>
    <w:rsid w:val="00530C6D"/>
    <w:rsid w:val="0056287C"/>
    <w:rsid w:val="00584867"/>
    <w:rsid w:val="005A0F19"/>
    <w:rsid w:val="005B4B71"/>
    <w:rsid w:val="005F276B"/>
    <w:rsid w:val="0061406D"/>
    <w:rsid w:val="006B7337"/>
    <w:rsid w:val="00727ED5"/>
    <w:rsid w:val="00733212"/>
    <w:rsid w:val="00760772"/>
    <w:rsid w:val="007950B6"/>
    <w:rsid w:val="007C5668"/>
    <w:rsid w:val="007F316E"/>
    <w:rsid w:val="008B397C"/>
    <w:rsid w:val="008D249A"/>
    <w:rsid w:val="008E7D8F"/>
    <w:rsid w:val="009001B0"/>
    <w:rsid w:val="00900A9F"/>
    <w:rsid w:val="00907E06"/>
    <w:rsid w:val="009576E7"/>
    <w:rsid w:val="00960560"/>
    <w:rsid w:val="00961151"/>
    <w:rsid w:val="00977544"/>
    <w:rsid w:val="00980EB8"/>
    <w:rsid w:val="009A333F"/>
    <w:rsid w:val="009B14A3"/>
    <w:rsid w:val="009C5C9D"/>
    <w:rsid w:val="00A561F4"/>
    <w:rsid w:val="00A705CD"/>
    <w:rsid w:val="00A735C5"/>
    <w:rsid w:val="00A83206"/>
    <w:rsid w:val="00AB5526"/>
    <w:rsid w:val="00AD29AF"/>
    <w:rsid w:val="00AF1CD4"/>
    <w:rsid w:val="00B1470A"/>
    <w:rsid w:val="00B14B76"/>
    <w:rsid w:val="00B17698"/>
    <w:rsid w:val="00B87915"/>
    <w:rsid w:val="00BC66DF"/>
    <w:rsid w:val="00BE6588"/>
    <w:rsid w:val="00C249CA"/>
    <w:rsid w:val="00C409CB"/>
    <w:rsid w:val="00C6452F"/>
    <w:rsid w:val="00CE30CD"/>
    <w:rsid w:val="00D0294A"/>
    <w:rsid w:val="00D12D18"/>
    <w:rsid w:val="00D431EE"/>
    <w:rsid w:val="00D704CE"/>
    <w:rsid w:val="00D95BB8"/>
    <w:rsid w:val="00DA5B6F"/>
    <w:rsid w:val="00DD73F5"/>
    <w:rsid w:val="00DE13E5"/>
    <w:rsid w:val="00DF3C5B"/>
    <w:rsid w:val="00E215C6"/>
    <w:rsid w:val="00E44283"/>
    <w:rsid w:val="00E46E60"/>
    <w:rsid w:val="00E73379"/>
    <w:rsid w:val="00E83C5E"/>
    <w:rsid w:val="00E937BA"/>
    <w:rsid w:val="00EC4D1B"/>
    <w:rsid w:val="00F06957"/>
    <w:rsid w:val="00F2024D"/>
    <w:rsid w:val="00F63847"/>
    <w:rsid w:val="00F86A34"/>
    <w:rsid w:val="00FA0D93"/>
    <w:rsid w:val="00FA488C"/>
    <w:rsid w:val="00FE01D6"/>
    <w:rsid w:val="00FF4807"/>
    <w:rsid w:val="1B5A1B50"/>
    <w:rsid w:val="1DFA115F"/>
    <w:rsid w:val="216F4178"/>
    <w:rsid w:val="24F37DF8"/>
    <w:rsid w:val="26A97FDC"/>
    <w:rsid w:val="303241BD"/>
    <w:rsid w:val="31965DE2"/>
    <w:rsid w:val="31E958E2"/>
    <w:rsid w:val="38131E1D"/>
    <w:rsid w:val="405F5C77"/>
    <w:rsid w:val="4584274C"/>
    <w:rsid w:val="4D6D701D"/>
    <w:rsid w:val="542D49D5"/>
    <w:rsid w:val="718344CB"/>
    <w:rsid w:val="7C861604"/>
    <w:rsid w:val="7D3175D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ar-SA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paragraph" w:styleId="5">
    <w:name w:val="header"/>
    <w:basedOn w:val="1"/>
    <w:link w:val="7"/>
    <w:unhideWhenUsed/>
    <w:uiPriority w:val="99"/>
    <w:pPr>
      <w:tabs>
        <w:tab w:val="center" w:pos="4677"/>
        <w:tab w:val="right" w:pos="9355"/>
      </w:tabs>
    </w:pPr>
  </w:style>
  <w:style w:type="paragraph" w:styleId="6">
    <w:name w:val="footer"/>
    <w:basedOn w:val="1"/>
    <w:link w:val="8"/>
    <w:semiHidden/>
    <w:unhideWhenUsed/>
    <w:uiPriority w:val="99"/>
    <w:pPr>
      <w:tabs>
        <w:tab w:val="center" w:pos="4677"/>
        <w:tab w:val="right" w:pos="9355"/>
      </w:tabs>
    </w:pPr>
  </w:style>
  <w:style w:type="character" w:customStyle="1" w:styleId="7">
    <w:name w:val="Верхний колонтитул Знак"/>
    <w:basedOn w:val="2"/>
    <w:link w:val="5"/>
    <w:uiPriority w:val="99"/>
    <w:rPr>
      <w:rFonts w:ascii="Times New Roman" w:hAnsi="Times New Roman" w:eastAsia="Times New Roman" w:cs="Times New Roman"/>
      <w:sz w:val="20"/>
      <w:szCs w:val="20"/>
      <w:lang w:eastAsia="ar-SA"/>
    </w:rPr>
  </w:style>
  <w:style w:type="character" w:customStyle="1" w:styleId="8">
    <w:name w:val="Нижний колонтитул Знак"/>
    <w:basedOn w:val="2"/>
    <w:link w:val="6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paragraph" w:customStyle="1" w:styleId="10">
    <w:name w:val="ConsPlusNormal"/>
    <w:uiPriority w:val="0"/>
    <w:pPr>
      <w:widowControl w:val="0"/>
      <w:spacing w:after="0" w:line="240" w:lineRule="auto"/>
    </w:pPr>
    <w:rPr>
      <w:rFonts w:ascii="Arial" w:hAnsi="Arial" w:eastAsia="Times New Roman" w:cs="Times New Roman"/>
      <w:color w:val="000000"/>
      <w:sz w:val="20"/>
      <w:szCs w:val="20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B7BC7-8608-4357-A7DB-5DF1BA494D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diakov.net</Company>
  <Pages>2</Pages>
  <Words>416</Words>
  <Characters>2377</Characters>
  <Lines>19</Lines>
  <Paragraphs>5</Paragraphs>
  <TotalTime>1</TotalTime>
  <ScaleCrop>false</ScaleCrop>
  <LinksUpToDate>false</LinksUpToDate>
  <CharactersWithSpaces>2788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2023-01-23T09:19:00Z</dcterms:created>
  <dc:creator>RePack by Diakov</dc:creator>
  <cp:lastModifiedBy>User</cp:lastModifiedBy>
  <cp:lastPrinted>2023-01-25T05:14:00Z</cp:lastPrinted>
  <dcterms:modified xsi:type="dcterms:W3CDTF">2023-01-28T08:24:16Z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9FD6825C3DEA414D90A16CA38816451C</vt:lpwstr>
  </property>
</Properties>
</file>